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both"/>
        <w:rPr/>
      </w:pPr>
      <w:r>
        <w:rPr/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DC 20549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(Rule 14a-101)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SCHEDULE 14A INFORMATION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Proxy Statement Pursuant to Section 14(a) of the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Securities Exchange Act of 1934 </w:t>
      </w:r>
    </w:p>
    <w:tbl>
      <w:tblPr>
        <w:tblW w:w="65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2"/>
        <w:gridCol w:w="687"/>
        <w:gridCol w:w="690"/>
        <w:gridCol w:w="109"/>
        <w:gridCol w:w="109"/>
        <w:gridCol w:w="109"/>
        <w:gridCol w:w="109"/>
        <w:gridCol w:w="109"/>
        <w:gridCol w:w="109"/>
        <w:gridCol w:w="1084"/>
        <w:gridCol w:w="1084"/>
        <w:gridCol w:w="1537"/>
      </w:tblGrid>
      <w:tr>
        <w:trPr/>
        <w:tc>
          <w:tcPr>
            <w:tcW w:w="7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/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/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Filed by a party other than the registrant </w:t>
            </w:r>
            <w:r>
              <w:rPr>
                <w:color w:val="000000"/>
              </w:rPr>
              <w:t> ☐</w:t>
            </w:r>
          </w:p>
        </w:tc>
      </w:tr>
    </w:tbl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Check the appropriate box: </w:t>
      </w:r>
    </w:p>
    <w:tbl>
      <w:tblPr>
        <w:tblW w:w="76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09"/>
        <w:gridCol w:w="109"/>
        <w:gridCol w:w="109"/>
        <w:gridCol w:w="109"/>
        <w:gridCol w:w="109"/>
        <w:gridCol w:w="109"/>
        <w:gridCol w:w="1946"/>
        <w:gridCol w:w="1946"/>
        <w:gridCol w:w="2753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Preliminary Proxy Statement 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Confidential, for use of the Commission only (as permitted by Rule 14a-6(e)(2)) 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43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Definitive Proxy Statement 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Definitive Additional Materials 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48"/>
        </w:rPr>
      </w:pPr>
      <w:r>
        <w:rPr>
          <w:rFonts w:ascii="Times New Roman;serif" w:hAnsi="Times New Roman;serif"/>
          <w:b/>
          <w:color w:val="000000"/>
          <w:sz w:val="48"/>
        </w:rPr>
        <w:t>MIMEDX GROUP, INC.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lineRule="auto" w:line="333" w:before="0" w:after="0"/>
        <w:jc w:val="center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Payment of the filing fee (check the appropriate box): </w:t>
      </w:r>
    </w:p>
    <w:tbl>
      <w:tblPr>
        <w:tblW w:w="9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09"/>
        <w:gridCol w:w="109"/>
        <w:gridCol w:w="109"/>
        <w:gridCol w:w="109"/>
        <w:gridCol w:w="109"/>
        <w:gridCol w:w="109"/>
        <w:gridCol w:w="2477"/>
        <w:gridCol w:w="2477"/>
        <w:gridCol w:w="3505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No fee required. 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Fee paid previously with preliminary materials. </w:t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 25(b) per Exchange Act Rules 14a–6(i)(1) and 0–11</w:t>
            </w:r>
          </w:p>
        </w:tc>
      </w:tr>
    </w:tbl>
    <w:p>
      <w:pPr>
        <w:pStyle w:val="TextBody"/>
        <w:bidi w:val="0"/>
        <w:spacing w:before="60" w:after="6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both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46685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center"/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  <w:t>1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center"/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both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46685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center"/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  <w:t>2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center"/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  <w:t>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46685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88" w:before="0" w:after="0"/>
                              <w:jc w:val="center"/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  <w:t>3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88" w:before="0" w:after="0"/>
                        <w:jc w:val="center"/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  <w:t>3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132</Words>
  <Characters>693</Characters>
  <CharactersWithSpaces>809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